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9E" w:rsidRDefault="00B3499E" w:rsidP="005C1BB9">
      <w:pPr>
        <w:tabs>
          <w:tab w:val="left" w:pos="4140"/>
        </w:tabs>
      </w:pPr>
    </w:p>
    <w:tbl>
      <w:tblPr>
        <w:tblStyle w:val="a3"/>
        <w:tblpPr w:leftFromText="180" w:rightFromText="180" w:vertAnchor="text" w:horzAnchor="margin" w:tblpY="200"/>
        <w:tblW w:w="10172" w:type="dxa"/>
        <w:tblLook w:val="04A0"/>
      </w:tblPr>
      <w:tblGrid>
        <w:gridCol w:w="4786"/>
        <w:gridCol w:w="5386"/>
      </w:tblGrid>
      <w:tr w:rsidR="005C1BB9" w:rsidRPr="005C1BB9" w:rsidTr="00B3499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B9" w:rsidRPr="005C1BB9" w:rsidRDefault="005C1BB9" w:rsidP="00B3499E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</w:p>
          <w:p w:rsidR="007D31A7" w:rsidRPr="005C1BB9" w:rsidRDefault="005C1BB9" w:rsidP="001E37B3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5C1BB9">
              <w:rPr>
                <w:sz w:val="28"/>
                <w:szCs w:val="28"/>
                <w:lang w:eastAsia="ar-SA"/>
              </w:rPr>
              <w:t>Рассмотрен</w:t>
            </w:r>
            <w:proofErr w:type="gramEnd"/>
            <w:r w:rsidRPr="005C1BB9">
              <w:rPr>
                <w:sz w:val="28"/>
                <w:szCs w:val="28"/>
                <w:lang w:eastAsia="ar-SA"/>
              </w:rPr>
              <w:t xml:space="preserve"> и принят на заседании общим собранием трудового коллектива </w:t>
            </w:r>
            <w:r w:rsidR="007D31A7">
              <w:rPr>
                <w:sz w:val="28"/>
                <w:szCs w:val="28"/>
                <w:lang w:eastAsia="ar-SA"/>
              </w:rPr>
              <w:t xml:space="preserve"> МК</w:t>
            </w:r>
            <w:r w:rsidR="007D31A7" w:rsidRPr="005C1BB9">
              <w:rPr>
                <w:sz w:val="28"/>
                <w:szCs w:val="28"/>
                <w:lang w:eastAsia="ar-SA"/>
              </w:rPr>
              <w:t>ОУ «</w:t>
            </w:r>
            <w:proofErr w:type="spellStart"/>
            <w:r w:rsidR="007D31A7">
              <w:rPr>
                <w:sz w:val="28"/>
                <w:szCs w:val="28"/>
                <w:lang w:eastAsia="ar-SA"/>
              </w:rPr>
              <w:t>Гер</w:t>
            </w:r>
            <w:r w:rsidR="001E37B3">
              <w:rPr>
                <w:sz w:val="28"/>
                <w:szCs w:val="28"/>
                <w:lang w:eastAsia="ar-SA"/>
              </w:rPr>
              <w:t>ейхановская</w:t>
            </w:r>
            <w:proofErr w:type="spellEnd"/>
            <w:r w:rsidR="001E37B3">
              <w:rPr>
                <w:sz w:val="28"/>
                <w:szCs w:val="28"/>
                <w:lang w:eastAsia="ar-SA"/>
              </w:rPr>
              <w:t xml:space="preserve"> СОШ №1 </w:t>
            </w:r>
            <w:proofErr w:type="spellStart"/>
            <w:r w:rsidR="001E37B3">
              <w:rPr>
                <w:sz w:val="28"/>
                <w:szCs w:val="28"/>
                <w:lang w:eastAsia="ar-SA"/>
              </w:rPr>
              <w:t>им.Р.Османова</w:t>
            </w:r>
            <w:proofErr w:type="spellEnd"/>
          </w:p>
          <w:p w:rsidR="007D31A7" w:rsidRPr="005C1BB9" w:rsidRDefault="007D31A7" w:rsidP="007D31A7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</w:p>
          <w:p w:rsidR="005C1BB9" w:rsidRPr="005C1BB9" w:rsidRDefault="005C1BB9" w:rsidP="00B3499E">
            <w:pPr>
              <w:suppressAutoHyphens/>
              <w:ind w:firstLine="567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5C1BB9" w:rsidRPr="005C1BB9" w:rsidRDefault="00B3499E" w:rsidP="007D31A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5C1BB9">
              <w:rPr>
                <w:sz w:val="28"/>
                <w:szCs w:val="28"/>
                <w:lang w:eastAsia="ar-SA"/>
              </w:rPr>
              <w:t xml:space="preserve">Протокол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B9" w:rsidRPr="005C1BB9" w:rsidRDefault="005C1BB9" w:rsidP="00B3499E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</w:p>
          <w:p w:rsidR="005C1BB9" w:rsidRPr="005C1BB9" w:rsidRDefault="005C1BB9" w:rsidP="00B3499E">
            <w:pPr>
              <w:suppressAutoHyphens/>
              <w:ind w:firstLine="567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C1BB9">
              <w:rPr>
                <w:sz w:val="28"/>
                <w:szCs w:val="28"/>
                <w:lang w:eastAsia="ar-SA"/>
              </w:rPr>
              <w:t>УТВЕРЖДЕН:</w:t>
            </w:r>
          </w:p>
          <w:p w:rsidR="005C1BB9" w:rsidRPr="005C1BB9" w:rsidRDefault="00B3499E" w:rsidP="00B3499E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5C1BB9">
              <w:rPr>
                <w:sz w:val="28"/>
                <w:szCs w:val="28"/>
                <w:lang w:eastAsia="ar-SA"/>
              </w:rPr>
              <w:t>Директором</w:t>
            </w:r>
            <w:r w:rsidR="007D31A7">
              <w:rPr>
                <w:sz w:val="28"/>
                <w:szCs w:val="28"/>
                <w:lang w:eastAsia="ar-SA"/>
              </w:rPr>
              <w:t xml:space="preserve"> МК</w:t>
            </w:r>
            <w:r w:rsidR="005C1BB9" w:rsidRPr="005C1BB9">
              <w:rPr>
                <w:sz w:val="28"/>
                <w:szCs w:val="28"/>
                <w:lang w:eastAsia="ar-SA"/>
              </w:rPr>
              <w:t>ОУ «</w:t>
            </w:r>
            <w:proofErr w:type="spellStart"/>
            <w:r w:rsidR="007D31A7">
              <w:rPr>
                <w:sz w:val="28"/>
                <w:szCs w:val="28"/>
                <w:lang w:eastAsia="ar-SA"/>
              </w:rPr>
              <w:t>Герейхановская</w:t>
            </w:r>
            <w:proofErr w:type="spellEnd"/>
            <w:r w:rsidR="007D31A7">
              <w:rPr>
                <w:sz w:val="28"/>
                <w:szCs w:val="28"/>
                <w:lang w:eastAsia="ar-SA"/>
              </w:rPr>
              <w:t xml:space="preserve"> СОШ №1 </w:t>
            </w:r>
            <w:proofErr w:type="spellStart"/>
            <w:r w:rsidR="007D31A7">
              <w:rPr>
                <w:sz w:val="28"/>
                <w:szCs w:val="28"/>
                <w:lang w:eastAsia="ar-SA"/>
              </w:rPr>
              <w:t>им.р</w:t>
            </w:r>
            <w:proofErr w:type="gramStart"/>
            <w:r w:rsidR="007D31A7">
              <w:rPr>
                <w:sz w:val="28"/>
                <w:szCs w:val="28"/>
                <w:lang w:eastAsia="ar-SA"/>
              </w:rPr>
              <w:t>.О</w:t>
            </w:r>
            <w:proofErr w:type="gramEnd"/>
            <w:r w:rsidR="007D31A7">
              <w:rPr>
                <w:sz w:val="28"/>
                <w:szCs w:val="28"/>
                <w:lang w:eastAsia="ar-SA"/>
              </w:rPr>
              <w:t>сманова</w:t>
            </w:r>
            <w:proofErr w:type="spellEnd"/>
            <w:r w:rsidR="005C1BB9" w:rsidRPr="005C1BB9">
              <w:rPr>
                <w:sz w:val="28"/>
                <w:szCs w:val="28"/>
                <w:lang w:eastAsia="ar-SA"/>
              </w:rPr>
              <w:t>»</w:t>
            </w:r>
          </w:p>
          <w:p w:rsidR="005C1BB9" w:rsidRPr="005C1BB9" w:rsidRDefault="007D31A7" w:rsidP="00B3499E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______________М.Н.Гаджимурадова</w:t>
            </w:r>
            <w:proofErr w:type="spellEnd"/>
          </w:p>
          <w:p w:rsidR="005C1BB9" w:rsidRPr="005C1BB9" w:rsidRDefault="005C1BB9" w:rsidP="00B3499E">
            <w:pPr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</w:p>
          <w:p w:rsidR="005C1BB9" w:rsidRPr="005C1BB9" w:rsidRDefault="005C1BB9" w:rsidP="007D31A7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5C1BB9">
              <w:rPr>
                <w:sz w:val="28"/>
                <w:szCs w:val="28"/>
                <w:lang w:eastAsia="ar-SA"/>
              </w:rPr>
              <w:t xml:space="preserve">Приказ от </w:t>
            </w:r>
            <w:r w:rsidR="007D31A7">
              <w:rPr>
                <w:sz w:val="28"/>
                <w:szCs w:val="28"/>
                <w:lang w:eastAsia="ar-SA"/>
              </w:rPr>
              <w:t>12.01.17</w:t>
            </w:r>
          </w:p>
        </w:tc>
      </w:tr>
    </w:tbl>
    <w:p w:rsidR="00B3499E" w:rsidRPr="005C1BB9" w:rsidRDefault="00B3499E" w:rsidP="005C1BB9">
      <w:pPr>
        <w:tabs>
          <w:tab w:val="left" w:pos="4140"/>
        </w:tabs>
      </w:pPr>
    </w:p>
    <w:p w:rsidR="005C1BB9" w:rsidRPr="005C1BB9" w:rsidRDefault="005C1BB9" w:rsidP="005C1BB9"/>
    <w:p w:rsidR="005C1BB9" w:rsidRPr="008F495C" w:rsidRDefault="008F495C" w:rsidP="008F49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                                </w:t>
      </w:r>
      <w:r w:rsidR="005C1BB9" w:rsidRPr="008F495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>Положение</w:t>
      </w:r>
    </w:p>
    <w:p w:rsidR="008F495C" w:rsidRDefault="005C1BB9" w:rsidP="009B2186">
      <w:pPr>
        <w:pStyle w:val="a7"/>
        <w:shd w:val="clear" w:color="auto" w:fill="FAFAFA"/>
        <w:spacing w:after="0" w:afterAutospacing="0"/>
        <w:jc w:val="center"/>
        <w:rPr>
          <w:b/>
          <w:sz w:val="36"/>
          <w:szCs w:val="36"/>
        </w:rPr>
      </w:pPr>
      <w:r w:rsidRPr="008F495C">
        <w:rPr>
          <w:b/>
          <w:color w:val="000000"/>
          <w:sz w:val="36"/>
          <w:szCs w:val="36"/>
          <w:lang w:eastAsia="ar-SA"/>
        </w:rPr>
        <w:t xml:space="preserve">об </w:t>
      </w:r>
      <w:proofErr w:type="spellStart"/>
      <w:r w:rsidRPr="008F495C">
        <w:rPr>
          <w:b/>
          <w:color w:val="000000"/>
          <w:sz w:val="36"/>
          <w:szCs w:val="36"/>
          <w:lang w:eastAsia="ar-SA"/>
        </w:rPr>
        <w:t>антикоррупционной</w:t>
      </w:r>
      <w:proofErr w:type="spellEnd"/>
      <w:r w:rsidRPr="008F495C">
        <w:rPr>
          <w:b/>
          <w:color w:val="000000"/>
          <w:sz w:val="36"/>
          <w:szCs w:val="36"/>
          <w:lang w:eastAsia="ar-SA"/>
        </w:rPr>
        <w:t xml:space="preserve"> политике</w:t>
      </w:r>
      <w:r w:rsidR="009B2186" w:rsidRPr="008F495C">
        <w:rPr>
          <w:b/>
          <w:color w:val="000000"/>
          <w:sz w:val="36"/>
          <w:szCs w:val="36"/>
          <w:lang w:eastAsia="ar-SA"/>
        </w:rPr>
        <w:t xml:space="preserve"> в </w:t>
      </w:r>
      <w:r w:rsidRPr="008F495C">
        <w:rPr>
          <w:b/>
          <w:color w:val="000000"/>
          <w:sz w:val="36"/>
          <w:szCs w:val="36"/>
          <w:lang w:eastAsia="ar-SA"/>
        </w:rPr>
        <w:t xml:space="preserve"> </w:t>
      </w:r>
      <w:r w:rsidR="009B2186" w:rsidRPr="008F495C">
        <w:rPr>
          <w:b/>
          <w:sz w:val="36"/>
          <w:szCs w:val="36"/>
        </w:rPr>
        <w:t xml:space="preserve">МКОУ </w:t>
      </w:r>
      <w:r w:rsidR="008F495C">
        <w:rPr>
          <w:b/>
          <w:sz w:val="36"/>
          <w:szCs w:val="36"/>
        </w:rPr>
        <w:t xml:space="preserve"> </w:t>
      </w:r>
    </w:p>
    <w:p w:rsidR="009B2186" w:rsidRPr="008F495C" w:rsidRDefault="009B2186" w:rsidP="009B2186">
      <w:pPr>
        <w:pStyle w:val="a7"/>
        <w:shd w:val="clear" w:color="auto" w:fill="FAFAFA"/>
        <w:spacing w:after="0" w:afterAutospacing="0"/>
        <w:jc w:val="center"/>
        <w:rPr>
          <w:b/>
          <w:bCs/>
          <w:sz w:val="36"/>
          <w:szCs w:val="36"/>
        </w:rPr>
      </w:pPr>
      <w:r w:rsidRPr="008F495C">
        <w:rPr>
          <w:b/>
          <w:sz w:val="36"/>
          <w:szCs w:val="36"/>
        </w:rPr>
        <w:t xml:space="preserve">« </w:t>
      </w:r>
      <w:proofErr w:type="spellStart"/>
      <w:r w:rsidRPr="008F495C">
        <w:rPr>
          <w:b/>
          <w:sz w:val="36"/>
          <w:szCs w:val="36"/>
        </w:rPr>
        <w:t>Герейхановская</w:t>
      </w:r>
      <w:proofErr w:type="spellEnd"/>
      <w:r w:rsidRPr="008F495C">
        <w:rPr>
          <w:b/>
          <w:sz w:val="36"/>
          <w:szCs w:val="36"/>
        </w:rPr>
        <w:t xml:space="preserve"> СОШ №1 </w:t>
      </w:r>
      <w:proofErr w:type="spellStart"/>
      <w:r w:rsidRPr="008F495C">
        <w:rPr>
          <w:b/>
          <w:sz w:val="36"/>
          <w:szCs w:val="36"/>
        </w:rPr>
        <w:t>им.Р.Османова</w:t>
      </w:r>
      <w:proofErr w:type="spellEnd"/>
      <w:r w:rsidRPr="008F495C">
        <w:rPr>
          <w:b/>
          <w:sz w:val="36"/>
          <w:szCs w:val="36"/>
        </w:rPr>
        <w:t>»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</w:pPr>
    </w:p>
    <w:p w:rsidR="005C1BB9" w:rsidRPr="008F495C" w:rsidRDefault="008F495C" w:rsidP="008F49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5C1BB9"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Содержание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1. Общие положения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2. Цели и задачи внедрения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3. Используемые в политике понятия и определения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4. Основные принципы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деятельности организации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5. Область применения политики и круг лиц, попадающих под ее действие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6. Определение должностных лиц организации, ответственных за реализацию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7.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8.Установление перечня реализуемых организацией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мероприятий, стандартов и процедур и порядок их выполнения (применения)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9. Оценка коррупционных рисков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10.Ответственность сотрудников за несоблюдение требований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11. Порядок пересмотра и внесения изменений в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антикоррупционную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политику организации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bookmarkStart w:id="0" w:name="_GoBack"/>
      <w:bookmarkEnd w:id="0"/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1. Общие положения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Настоящая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Антикоррупционная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политика</w:t>
      </w:r>
      <w:r w:rsidR="001E37B3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1E37B3" w:rsidRPr="008F495C">
        <w:rPr>
          <w:sz w:val="32"/>
          <w:szCs w:val="32"/>
        </w:rPr>
        <w:t xml:space="preserve">МКОУ «ГСОШ №1 </w:t>
      </w:r>
      <w:proofErr w:type="spellStart"/>
      <w:r w:rsidR="001E37B3" w:rsidRPr="008F495C">
        <w:rPr>
          <w:sz w:val="32"/>
          <w:szCs w:val="32"/>
        </w:rPr>
        <w:t>им.Р.Османова</w:t>
      </w:r>
      <w:proofErr w:type="spellEnd"/>
      <w:r w:rsidR="001E37B3" w:rsidRPr="008F495C">
        <w:rPr>
          <w:sz w:val="32"/>
          <w:szCs w:val="32"/>
        </w:rPr>
        <w:t>»</w:t>
      </w:r>
      <w:r w:rsidR="001E37B3" w:rsidRPr="008F495C">
        <w:rPr>
          <w:b/>
          <w:sz w:val="32"/>
          <w:szCs w:val="32"/>
        </w:rPr>
        <w:t xml:space="preserve"> </w:t>
      </w:r>
      <w:r w:rsidR="001E37B3" w:rsidRPr="008F495C">
        <w:rPr>
          <w:sz w:val="32"/>
          <w:szCs w:val="32"/>
        </w:rPr>
        <w:t xml:space="preserve">  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(далее -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Антикоррупционная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</w:t>
      </w:r>
      <w:r w:rsidR="001E37B3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ьности </w:t>
      </w:r>
      <w:r w:rsidR="001E37B3" w:rsidRPr="008F495C">
        <w:rPr>
          <w:sz w:val="32"/>
          <w:szCs w:val="32"/>
        </w:rPr>
        <w:t xml:space="preserve">МКОУ «ГСОШ №1 </w:t>
      </w:r>
      <w:proofErr w:type="spellStart"/>
      <w:r w:rsidR="001E37B3" w:rsidRPr="008F495C">
        <w:rPr>
          <w:sz w:val="32"/>
          <w:szCs w:val="32"/>
        </w:rPr>
        <w:t>им.Р.Османова</w:t>
      </w:r>
      <w:proofErr w:type="spellEnd"/>
      <w:r w:rsidR="001E37B3" w:rsidRPr="008F495C">
        <w:rPr>
          <w:sz w:val="32"/>
          <w:szCs w:val="32"/>
        </w:rPr>
        <w:t>»</w:t>
      </w:r>
      <w:r w:rsidR="001E37B3" w:rsidRPr="008F495C">
        <w:rPr>
          <w:b/>
          <w:sz w:val="32"/>
          <w:szCs w:val="32"/>
        </w:rPr>
        <w:t xml:space="preserve"> 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(далее - учреждение), работников учреждения и иных лиц, которые могут действовать от имени учреждения.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Антикоррупционная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политика разработана в соответствии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с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Федеральным законом от 25 декабря 2008 года №273 - ФЗ "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противодействию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коррупции; Методическим рекомендациям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редакции публикации на сайте http://www.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val="en-US" w:eastAsia="ar-SA"/>
        </w:rPr>
        <w:t>rosmintrud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ru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 состоянию на 16.04.2014года;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Письмом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Минздравсоцразвития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России от 20.09. 2010 года №7666-17 "О Методических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рекомендациях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порядок регистрации уведомлений;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разработанная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Министерством труда и социальной защиты Российской Федерации;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иными нормативными правовыми актами и иными актами в сфере предупреждения и противодействия коррупции.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Настоящая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Антикоррупционная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политика разработана с учетом мнения широкого круга работников учреждения осуществленного путем очного обсуждения и консультаций проекта настоящей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 xml:space="preserve">2. Цели и задачи внедрения </w:t>
      </w:r>
      <w:proofErr w:type="spellStart"/>
      <w:r w:rsidRPr="008F495C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 xml:space="preserve"> политике в учреждении</w:t>
      </w:r>
    </w:p>
    <w:p w:rsidR="005C1BB9" w:rsidRPr="008F495C" w:rsidRDefault="005C1BB9" w:rsidP="00B349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Целями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 учреждения являются: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- исполнение правил и процедур, обеспечивающих недопущение коррупционных правонарушений;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формирование в коллективе краевого государственного бюджетного общеобразовательного учреждения нетерпимости к проявлениям коррупции;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формирование единого подхода к обеспечению работы по профилактике и противодействию коррупции в учреждении.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Задачами </w:t>
      </w:r>
      <w:proofErr w:type="spell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политики являются: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информирование работников учреждения о нормативн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о-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правовом обеспечении работы по противодействию коррупции и ответственности за совершение коррупционных правонарушений;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определение основных принципов противодействия коррупции в учреждении;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выявление причин и условий, способствующих проявлению коррупции в деятельности учреждения;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разработка и внедрение механизмов, противодействующих коррупции в деятельности учреждения;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совершенствование методов обучения и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воспитания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обучающихся учреждения нравственными нормами, составляющим основу личности, устойчивой против коррупции.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3. Используемые в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политике понятия и определения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Коррупция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 г. № 273-ФЗ «О противодействии коррупции»).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Противодействие коррупции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деятельность федеральных органов государственной власти, органов государственной власти 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в) по минимизации и (или) ликвидации последствий коррупционных правонарушений.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Предупреждение коррупци</w:t>
      </w:r>
      <w:proofErr w:type="gram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обеспечивающими недопущению коррупционных правонарушений.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Учреждение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Контрагент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Взятка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Коммерческий подкуп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положением (часть 1 статьи 204 Уголовного кодекса Российской Федерации).</w:t>
      </w:r>
      <w:proofErr w:type="gramEnd"/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Конфликт интересов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(представителем организации) которой он является.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Личная заинтересованность работника (представителя организации)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B349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4.Основные принципы </w:t>
      </w:r>
      <w:proofErr w:type="spell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деятельности учреждения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Системы мер противодействия коррупции в лицее основываться на следующих ключевых принципах: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Принцип соответствия политики организации действующему законодательству и общепринятым норма</w:t>
      </w:r>
      <w:r w:rsidRPr="008F495C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м.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Соответствие реализуемых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Принцип личного примера руководства</w:t>
      </w:r>
      <w:r w:rsidRPr="008F495C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Принцип вовлеченности работников.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Информированность работников организации о положениях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антикоррупционного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законодательства и их активное участие в формировании и реализации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стандартов и процедур.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 xml:space="preserve">Принцип соразмерности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процедур риску коррупции.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Принцип эффективности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процедур</w:t>
      </w:r>
      <w:r w:rsidRPr="008F495C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Применение в организации таких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приносят значимый результат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Принцип ответственности и неотвратимости наказания.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Принцип открытости 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стандартах ведения деятельности.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Принцип постоянного контроля и регулярного мониторинга</w:t>
      </w:r>
      <w:r w:rsidRPr="008F495C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Регулярное осуществление мониторинга эффективности внедренных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стандартов и процедур, а также </w:t>
      </w:r>
      <w:proofErr w:type="gram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контроля за</w:t>
      </w:r>
      <w:proofErr w:type="gram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их исполнением.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5. Область применения политики и круг лиц, попадающих под ее действие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 </w:t>
      </w: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нужно включить в текст договоров.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6. Определение должностных лиц школы, ответственных за реализацию </w:t>
      </w:r>
      <w:proofErr w:type="spell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политики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Ответственными за реализацию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 учреждения являются: директор учреждения (задачи, функции и </w:t>
      </w: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 xml:space="preserve">полномочия в сфере противодействия коррупции определены должностной инструкцией), заместители директора, члены рабочей группы по реализации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 учреждения.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Должностные лица обязаны обеспечить выполнение мероприятий в срок и в соответствии с зоной ответственности, указанные в Плане реализации 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антикоррупционные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мероприятия учреждения.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В число обязанностей членов Рабочей группы по реализации антитеррористической политики учреждения входят: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разработка локальных нормативных актов организации, направленных на реализацию мер по предупреждению коррупции (</w:t>
      </w:r>
      <w:proofErr w:type="spellStart"/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политики, кодекса этики и служебного поведения работников и т.д.);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организация проведения оценки коррупционных рисков;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организация заполнения и рассмотрения </w:t>
      </w:r>
      <w:r w:rsidR="005C1BB9"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деклараций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 конфликте интересов;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проведение оценки результатов </w:t>
      </w:r>
      <w:proofErr w:type="spellStart"/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антикоррупционной</w:t>
      </w:r>
      <w:proofErr w:type="spellEnd"/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работы и подготовка соответствующих отчетных материалов Учредителю.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B349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7. Определение и закрепление обязанностей работников и организации, связанных с предупреждением и</w:t>
      </w:r>
      <w:r w:rsidR="00B3499E"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противодействием коррупции.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незамедлительно информировать непосредственного начальника,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C1BB9" w:rsidRPr="008F495C" w:rsidRDefault="00D82471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- </w:t>
      </w:r>
      <w:r w:rsidR="005C1BB9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В целях обеспечения эффективного исполнения возложенных на работников обязанностей   регламентируются</w:t>
      </w:r>
      <w:r w:rsidR="00D82471"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процедуры их соблюдения.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>Антикоррупционная</w:t>
      </w:r>
      <w:proofErr w:type="spellEnd"/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политика».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C1BB9" w:rsidRPr="008F495C" w:rsidRDefault="005C1BB9" w:rsidP="005C1B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 xml:space="preserve">8. Установление перечня реализуемых образовательным учреждением </w:t>
      </w:r>
      <w:proofErr w:type="spellStart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антикоррупционных</w:t>
      </w:r>
      <w:proofErr w:type="spellEnd"/>
      <w:r w:rsidRPr="008F49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мероприятий, стандартов и процедур и порядок их выполнения (применения)</w:t>
      </w:r>
    </w:p>
    <w:tbl>
      <w:tblPr>
        <w:tblStyle w:val="a3"/>
        <w:tblW w:w="9777" w:type="dxa"/>
        <w:tblLook w:val="04A0"/>
      </w:tblPr>
      <w:tblGrid>
        <w:gridCol w:w="3313"/>
        <w:gridCol w:w="6464"/>
      </w:tblGrid>
      <w:tr w:rsidR="00D82471" w:rsidRPr="008F495C" w:rsidTr="00E11FCC">
        <w:tc>
          <w:tcPr>
            <w:tcW w:w="3256" w:type="dxa"/>
          </w:tcPr>
          <w:p w:rsidR="00D82471" w:rsidRPr="008F495C" w:rsidRDefault="00D82471" w:rsidP="005C1BB9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D82471" w:rsidRPr="008F495C" w:rsidRDefault="00D82471" w:rsidP="00E11FCC">
            <w:pPr>
              <w:rPr>
                <w:sz w:val="32"/>
                <w:szCs w:val="32"/>
              </w:rPr>
            </w:pPr>
          </w:p>
        </w:tc>
      </w:tr>
      <w:tr w:rsidR="00D82471" w:rsidRPr="008F495C" w:rsidTr="00E11FCC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82471" w:rsidRPr="008F495C" w:rsidRDefault="00D82471" w:rsidP="00D82471">
            <w:pPr>
              <w:pStyle w:val="a4"/>
              <w:ind w:firstLine="567"/>
              <w:rPr>
                <w:b/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Разработка и принятие </w:t>
            </w:r>
            <w:proofErr w:type="spellStart"/>
            <w:r w:rsidRPr="008F495C">
              <w:rPr>
                <w:sz w:val="32"/>
                <w:szCs w:val="32"/>
              </w:rPr>
              <w:t>антикоррупционной</w:t>
            </w:r>
            <w:proofErr w:type="spellEnd"/>
            <w:r w:rsidRPr="008F495C">
              <w:rPr>
                <w:sz w:val="32"/>
                <w:szCs w:val="32"/>
              </w:rPr>
              <w:t xml:space="preserve"> политики организации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left w:val="single" w:sz="4" w:space="0" w:color="000000"/>
              <w:right w:val="nil"/>
            </w:tcBorders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Разработка и утверждение плана реализации </w:t>
            </w:r>
            <w:proofErr w:type="spellStart"/>
            <w:r w:rsidRPr="008F495C">
              <w:rPr>
                <w:sz w:val="32"/>
                <w:szCs w:val="32"/>
              </w:rPr>
              <w:t>антикоррупционных</w:t>
            </w:r>
            <w:proofErr w:type="spellEnd"/>
            <w:r w:rsidRPr="008F495C">
              <w:rPr>
                <w:sz w:val="32"/>
                <w:szCs w:val="32"/>
              </w:rPr>
              <w:t xml:space="preserve"> мероприятий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left w:val="single" w:sz="4" w:space="0" w:color="000000"/>
              <w:right w:val="nil"/>
            </w:tcBorders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8F495C">
              <w:rPr>
                <w:sz w:val="32"/>
                <w:szCs w:val="32"/>
              </w:rPr>
              <w:t>антикоррупционной</w:t>
            </w:r>
            <w:proofErr w:type="spellEnd"/>
            <w:r w:rsidRPr="008F495C">
              <w:rPr>
                <w:sz w:val="32"/>
                <w:szCs w:val="32"/>
              </w:rPr>
              <w:t xml:space="preserve"> оговорки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Введение </w:t>
            </w:r>
            <w:proofErr w:type="spellStart"/>
            <w:r w:rsidRPr="008F495C">
              <w:rPr>
                <w:sz w:val="32"/>
                <w:szCs w:val="32"/>
              </w:rPr>
              <w:t>антикоррупционных</w:t>
            </w:r>
            <w:proofErr w:type="spellEnd"/>
            <w:r w:rsidRPr="008F495C">
              <w:rPr>
                <w:sz w:val="32"/>
                <w:szCs w:val="32"/>
              </w:rPr>
              <w:t xml:space="preserve"> положений в трудовые договоры работников</w:t>
            </w:r>
          </w:p>
        </w:tc>
      </w:tr>
      <w:tr w:rsidR="00D82471" w:rsidRPr="008F495C" w:rsidTr="00E11FCC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71" w:rsidRPr="008F495C" w:rsidRDefault="00D82471" w:rsidP="00D82471">
            <w:pPr>
              <w:pStyle w:val="a4"/>
              <w:ind w:firstLine="567"/>
              <w:jc w:val="both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Разработка и введение специальных </w:t>
            </w:r>
            <w:proofErr w:type="spellStart"/>
            <w:r w:rsidRPr="008F495C">
              <w:rPr>
                <w:sz w:val="32"/>
                <w:szCs w:val="32"/>
              </w:rPr>
              <w:t>антикоррупционных</w:t>
            </w:r>
            <w:proofErr w:type="spellEnd"/>
            <w:r w:rsidRPr="008F495C">
              <w:rPr>
                <w:sz w:val="32"/>
                <w:szCs w:val="32"/>
              </w:rPr>
              <w:t xml:space="preserve"> процедур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proofErr w:type="gramStart"/>
            <w:r w:rsidRPr="008F495C">
              <w:rPr>
                <w:sz w:val="32"/>
                <w:szCs w:val="32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</w:t>
            </w:r>
            <w:r w:rsidRPr="008F495C">
              <w:rPr>
                <w:sz w:val="32"/>
                <w:szCs w:val="32"/>
              </w:rPr>
              <w:lastRenderedPageBreak/>
              <w:t>информации (механизмов «обратной связи», телефона доверия и т. п.)</w:t>
            </w:r>
            <w:proofErr w:type="gramEnd"/>
          </w:p>
        </w:tc>
      </w:tr>
      <w:tr w:rsidR="00D82471" w:rsidRPr="008F495C" w:rsidTr="00E11FCC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D82471" w:rsidRPr="008F495C" w:rsidTr="00E11FCC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71" w:rsidRPr="008F495C" w:rsidRDefault="00D82471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471" w:rsidRPr="008F495C" w:rsidRDefault="00D82471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E11FCC" w:rsidRPr="008F495C" w:rsidTr="00E11FCC">
        <w:trPr>
          <w:trHeight w:val="1577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CC" w:rsidRPr="008F495C" w:rsidRDefault="00E11FCC" w:rsidP="00D82471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8F495C">
              <w:rPr>
                <w:sz w:val="32"/>
                <w:szCs w:val="32"/>
              </w:rPr>
              <w:t>антикоррупционных</w:t>
            </w:r>
            <w:proofErr w:type="spellEnd"/>
            <w:r w:rsidRPr="008F495C">
              <w:rPr>
                <w:sz w:val="32"/>
                <w:szCs w:val="32"/>
              </w:rPr>
              <w:t xml:space="preserve"> мер</w:t>
            </w:r>
          </w:p>
        </w:tc>
      </w:tr>
      <w:tr w:rsidR="00E11FCC" w:rsidRPr="008F495C" w:rsidTr="00E11FCC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1FCC" w:rsidRPr="008F495C" w:rsidRDefault="00E11FCC" w:rsidP="00E11FCC">
            <w:pPr>
              <w:pStyle w:val="a4"/>
              <w:ind w:firstLine="567"/>
              <w:jc w:val="both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Обучение и информирование работников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11FCC" w:rsidRPr="008F495C" w:rsidTr="00E11FCC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CC" w:rsidRPr="008F495C" w:rsidRDefault="00E11FCC" w:rsidP="00E11FCC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11FCC" w:rsidRPr="008F495C" w:rsidTr="00E11FCC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CC" w:rsidRPr="008F495C" w:rsidRDefault="00E11FCC" w:rsidP="00E11FCC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F495C">
              <w:rPr>
                <w:sz w:val="32"/>
                <w:szCs w:val="32"/>
              </w:rPr>
              <w:t>антикоррупционных</w:t>
            </w:r>
            <w:proofErr w:type="spellEnd"/>
            <w:r w:rsidRPr="008F495C">
              <w:rPr>
                <w:sz w:val="32"/>
                <w:szCs w:val="32"/>
              </w:rPr>
              <w:t xml:space="preserve"> стандартов и процедур</w:t>
            </w:r>
          </w:p>
        </w:tc>
      </w:tr>
      <w:tr w:rsidR="00E11FCC" w:rsidRPr="008F495C" w:rsidTr="00E11FCC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FCC" w:rsidRPr="008F495C" w:rsidRDefault="00E11FCC" w:rsidP="00E11FCC">
            <w:pPr>
              <w:pStyle w:val="a4"/>
              <w:ind w:firstLine="567"/>
              <w:jc w:val="both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8F495C">
              <w:rPr>
                <w:sz w:val="32"/>
                <w:szCs w:val="32"/>
              </w:rPr>
              <w:t>антикоррупционной</w:t>
            </w:r>
            <w:proofErr w:type="spellEnd"/>
            <w:r w:rsidRPr="008F495C">
              <w:rPr>
                <w:sz w:val="32"/>
                <w:szCs w:val="32"/>
              </w:rPr>
              <w:t xml:space="preserve"> политики организации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Осуществление регулярного контроля соблюдения внутренних процедур</w:t>
            </w:r>
          </w:p>
        </w:tc>
      </w:tr>
      <w:tr w:rsidR="00E11FCC" w:rsidRPr="008F495C" w:rsidTr="00E11FCC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CC" w:rsidRPr="008F495C" w:rsidRDefault="00E11FCC" w:rsidP="00E11FCC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E11FCC" w:rsidRPr="008F495C" w:rsidTr="00E11FCC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CC" w:rsidRPr="008F495C" w:rsidRDefault="00E11FCC" w:rsidP="00E11FCC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</w:t>
            </w:r>
            <w:r w:rsidRPr="008F495C">
              <w:rPr>
                <w:sz w:val="32"/>
                <w:szCs w:val="32"/>
              </w:rPr>
              <w:lastRenderedPageBreak/>
              <w:t>благотворительные пожертвования, вознаграждения внешним консультантам</w:t>
            </w:r>
          </w:p>
        </w:tc>
      </w:tr>
      <w:tr w:rsidR="00E11FCC" w:rsidRPr="008F495C" w:rsidTr="00E11FCC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FCC" w:rsidRPr="008F495C" w:rsidRDefault="00E11FCC" w:rsidP="00E11FCC">
            <w:pPr>
              <w:pStyle w:val="a4"/>
              <w:ind w:firstLine="567"/>
              <w:jc w:val="both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lastRenderedPageBreak/>
              <w:t xml:space="preserve">Оценка результатов проводимой </w:t>
            </w:r>
            <w:proofErr w:type="spellStart"/>
            <w:r w:rsidRPr="008F495C">
              <w:rPr>
                <w:sz w:val="32"/>
                <w:szCs w:val="32"/>
              </w:rPr>
              <w:t>антикоррупционной</w:t>
            </w:r>
            <w:proofErr w:type="spellEnd"/>
            <w:r w:rsidRPr="008F495C">
              <w:rPr>
                <w:sz w:val="32"/>
                <w:szCs w:val="32"/>
              </w:rPr>
              <w:t xml:space="preserve"> работы и распространение отчетных материалов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E11FCC" w:rsidRPr="008F495C" w:rsidTr="00E11FCC"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CC" w:rsidRPr="008F495C" w:rsidRDefault="00E11FCC" w:rsidP="00E11FCC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E11FCC" w:rsidRPr="008F495C" w:rsidTr="00E11FCC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11FCC" w:rsidRPr="008F495C" w:rsidRDefault="00E11FCC" w:rsidP="00E11FCC">
            <w:pPr>
              <w:pStyle w:val="a4"/>
              <w:ind w:firstLine="567"/>
              <w:jc w:val="both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E11FCC" w:rsidRPr="008F495C" w:rsidTr="00E11FCC">
        <w:tc>
          <w:tcPr>
            <w:tcW w:w="325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11FCC" w:rsidRPr="008F495C" w:rsidRDefault="00E11FCC" w:rsidP="00E11FCC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CC" w:rsidRPr="008F495C" w:rsidRDefault="00E11FCC" w:rsidP="00E11FCC">
            <w:pPr>
              <w:pStyle w:val="a4"/>
              <w:ind w:firstLine="567"/>
              <w:rPr>
                <w:sz w:val="32"/>
                <w:szCs w:val="32"/>
              </w:rPr>
            </w:pPr>
            <w:r w:rsidRPr="008F495C">
              <w:rPr>
                <w:sz w:val="32"/>
                <w:szCs w:val="32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В качестве приложения к </w:t>
      </w:r>
      <w:proofErr w:type="spellStart"/>
      <w:r w:rsidRPr="008F495C">
        <w:rPr>
          <w:sz w:val="32"/>
          <w:szCs w:val="32"/>
        </w:rPr>
        <w:t>антикоррупционной</w:t>
      </w:r>
      <w:proofErr w:type="spellEnd"/>
      <w:r w:rsidRPr="008F495C">
        <w:rPr>
          <w:sz w:val="32"/>
          <w:szCs w:val="32"/>
        </w:rPr>
        <w:t xml:space="preserve"> политике в школе ежегодно утверждается план реализации </w:t>
      </w:r>
      <w:proofErr w:type="spellStart"/>
      <w:r w:rsidRPr="008F495C">
        <w:rPr>
          <w:sz w:val="32"/>
          <w:szCs w:val="32"/>
        </w:rPr>
        <w:t>антикоррупционных</w:t>
      </w:r>
      <w:proofErr w:type="spellEnd"/>
      <w:r w:rsidRPr="008F495C">
        <w:rPr>
          <w:sz w:val="32"/>
          <w:szCs w:val="32"/>
        </w:rPr>
        <w:t xml:space="preserve"> мероприятий.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</w:p>
    <w:p w:rsidR="00E11FCC" w:rsidRPr="008F495C" w:rsidRDefault="00E11FCC" w:rsidP="00B3499E">
      <w:pPr>
        <w:pStyle w:val="a4"/>
        <w:ind w:firstLine="567"/>
        <w:jc w:val="both"/>
        <w:rPr>
          <w:b/>
          <w:i/>
          <w:sz w:val="32"/>
          <w:szCs w:val="32"/>
        </w:rPr>
      </w:pPr>
      <w:r w:rsidRPr="008F495C">
        <w:rPr>
          <w:b/>
          <w:sz w:val="32"/>
          <w:szCs w:val="32"/>
        </w:rPr>
        <w:t>9. Оценка коррупционных рисков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8F495C">
        <w:rPr>
          <w:sz w:val="32"/>
          <w:szCs w:val="32"/>
        </w:rPr>
        <w:t>правонарушений</w:t>
      </w:r>
      <w:proofErr w:type="gramEnd"/>
      <w:r w:rsidRPr="008F495C">
        <w:rPr>
          <w:sz w:val="32"/>
          <w:szCs w:val="32"/>
        </w:rPr>
        <w:t xml:space="preserve"> как в целях получения личной выгоды, так и в целях получения выгоды организацией.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Оценка коррупционных рисков является важнейшим элементом </w:t>
      </w:r>
      <w:proofErr w:type="spellStart"/>
      <w:r w:rsidRPr="008F495C">
        <w:rPr>
          <w:sz w:val="32"/>
          <w:szCs w:val="32"/>
        </w:rPr>
        <w:t>антикоррупционной</w:t>
      </w:r>
      <w:proofErr w:type="spellEnd"/>
      <w:r w:rsidRPr="008F495C">
        <w:rPr>
          <w:sz w:val="32"/>
          <w:szCs w:val="32"/>
        </w:rPr>
        <w:t xml:space="preserve"> политики. Она позволяет обеспечить соответствие реализуемых </w:t>
      </w:r>
      <w:proofErr w:type="spellStart"/>
      <w:r w:rsidRPr="008F495C">
        <w:rPr>
          <w:sz w:val="32"/>
          <w:szCs w:val="32"/>
        </w:rPr>
        <w:t>антикоррупционных</w:t>
      </w:r>
      <w:proofErr w:type="spellEnd"/>
      <w:r w:rsidRPr="008F495C">
        <w:rPr>
          <w:sz w:val="32"/>
          <w:szCs w:val="32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Оценка коррупционных рисков проводится как на стадии разработки </w:t>
      </w:r>
      <w:proofErr w:type="spellStart"/>
      <w:r w:rsidRPr="008F495C">
        <w:rPr>
          <w:sz w:val="32"/>
          <w:szCs w:val="32"/>
        </w:rPr>
        <w:t>антикоррупционной</w:t>
      </w:r>
      <w:proofErr w:type="spellEnd"/>
      <w:r w:rsidRPr="008F495C">
        <w:rPr>
          <w:sz w:val="32"/>
          <w:szCs w:val="32"/>
        </w:rPr>
        <w:t xml:space="preserve"> политики, так и после ее </w:t>
      </w:r>
      <w:r w:rsidRPr="008F495C">
        <w:rPr>
          <w:sz w:val="32"/>
          <w:szCs w:val="32"/>
        </w:rPr>
        <w:lastRenderedPageBreak/>
        <w:t xml:space="preserve">утверждения на регулярной основе и оформляется Приложением к данному документу.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Порядок проведения оценки коррупционных рисков: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8F495C">
        <w:rPr>
          <w:sz w:val="32"/>
          <w:szCs w:val="32"/>
        </w:rPr>
        <w:t>подпроцессы</w:t>
      </w:r>
      <w:proofErr w:type="spellEnd"/>
      <w:r w:rsidRPr="008F495C">
        <w:rPr>
          <w:sz w:val="32"/>
          <w:szCs w:val="32"/>
        </w:rPr>
        <w:t>);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выделить «критические точки» - для каждого процесса и определить те элементы (</w:t>
      </w:r>
      <w:proofErr w:type="spellStart"/>
      <w:r w:rsidRPr="008F495C">
        <w:rPr>
          <w:sz w:val="32"/>
          <w:szCs w:val="32"/>
        </w:rPr>
        <w:t>подпроцессы</w:t>
      </w:r>
      <w:proofErr w:type="spellEnd"/>
      <w:r w:rsidRPr="008F495C">
        <w:rPr>
          <w:sz w:val="32"/>
          <w:szCs w:val="32"/>
        </w:rPr>
        <w:t>), при реализации которых наиболее вероятно возникновение коррупционных правонарушений.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Для каждого </w:t>
      </w:r>
      <w:proofErr w:type="spellStart"/>
      <w:r w:rsidRPr="008F495C">
        <w:rPr>
          <w:sz w:val="32"/>
          <w:szCs w:val="32"/>
        </w:rPr>
        <w:t>подпроцесса</w:t>
      </w:r>
      <w:proofErr w:type="spellEnd"/>
      <w:r w:rsidRPr="008F495C">
        <w:rPr>
          <w:sz w:val="32"/>
          <w:szCs w:val="32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вероятные формы осуществления коррупционных платежей.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 Разработать комплекс мер по устранению или минимизации коррупционных рисков. 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</w:p>
    <w:p w:rsidR="00E11FCC" w:rsidRPr="008F495C" w:rsidRDefault="00E11FCC" w:rsidP="00B3499E">
      <w:pPr>
        <w:pStyle w:val="a4"/>
        <w:ind w:firstLine="567"/>
        <w:jc w:val="both"/>
        <w:rPr>
          <w:b/>
          <w:i/>
          <w:sz w:val="32"/>
          <w:szCs w:val="32"/>
        </w:rPr>
      </w:pPr>
      <w:r w:rsidRPr="008F495C">
        <w:rPr>
          <w:b/>
          <w:sz w:val="32"/>
          <w:szCs w:val="32"/>
        </w:rPr>
        <w:t xml:space="preserve">10. Ответственность сотрудников за несоблюдение требований </w:t>
      </w:r>
      <w:proofErr w:type="spellStart"/>
      <w:r w:rsidRPr="008F495C">
        <w:rPr>
          <w:b/>
          <w:sz w:val="32"/>
          <w:szCs w:val="32"/>
        </w:rPr>
        <w:t>антикоррупционной</w:t>
      </w:r>
      <w:proofErr w:type="spellEnd"/>
      <w:r w:rsidRPr="008F495C">
        <w:rPr>
          <w:b/>
          <w:sz w:val="32"/>
          <w:szCs w:val="32"/>
        </w:rPr>
        <w:t xml:space="preserve"> политики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При этом следует учитывать, что конфликт интересов может принимать множество различных форм.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С целью регулирования и предотвращения конфликта интересов в деятельности своих работников в школе следует принять Положение о конфликте интересов.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</w:t>
      </w:r>
      <w:r w:rsidRPr="008F495C">
        <w:rPr>
          <w:sz w:val="32"/>
          <w:szCs w:val="32"/>
        </w:rPr>
        <w:lastRenderedPageBreak/>
        <w:t>положения о конфликте интересов следует обратить внимание на включение в него следующих аспектов: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цели и задачи положения о конфликте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используемые в положении понятия и определения;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круг лиц, попадающих под действие положения;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основные принципы управления конфликтом интересов в организации;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обязанности работников в связи с раскрытием и урегулированием конфликта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ответственность работников за несоблюдение положения о конфликте интересов.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В основу работы по управлению конфликтом интересов в организации могут быть положены следующие принципы: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обязательность раскрытия сведений о реальном или потенциальном конфликте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- индивидуальное рассмотрение и оценка </w:t>
      </w:r>
      <w:proofErr w:type="spellStart"/>
      <w:r w:rsidRPr="008F495C">
        <w:rPr>
          <w:sz w:val="32"/>
          <w:szCs w:val="32"/>
        </w:rPr>
        <w:t>репутационных</w:t>
      </w:r>
      <w:proofErr w:type="spellEnd"/>
      <w:r w:rsidRPr="008F495C">
        <w:rPr>
          <w:sz w:val="32"/>
          <w:szCs w:val="32"/>
        </w:rPr>
        <w:t xml:space="preserve"> рисков для организации при выявлении каждого конфликта интересов и его урегулирование;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конфиденциальность процесса раскрытия сведений о конфликте интересов и процесса его урегулирования;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соблюдение баланса интересов организации и работника при урегулировании конфликта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Обязанности работников в связи с раскрытием и урегулированием конфликта интересов: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избегать (по возможности) ситуаций и обстоятельств, которые могут привести к конфликту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раскрывать возникший (реальный) или потенциальный конфликт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lastRenderedPageBreak/>
        <w:t>- содействовать урегулированию возникшего конфликта интересов.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В организации возможно установление различных видов раскрытия конфликта интересов, в том числе: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раскрытие сведений о конфликте интересов при приеме на работу;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раскрытие сведений о конфликте интересов при назначении на новую должность;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разовое раскрытие сведений по мере возникновения ситуаций конфликта интересов.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пересмотр и изменение функциональных обязанностей работника;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lastRenderedPageBreak/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отказ работника от своего личного интереса, порождающего конфликт с интересами организации;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увольнение работника из организации по инициативе работника;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E11FCC" w:rsidRPr="008F495C" w:rsidRDefault="00E11FCC" w:rsidP="00E11FCC">
      <w:pPr>
        <w:pStyle w:val="a4"/>
        <w:ind w:firstLine="567"/>
        <w:jc w:val="both"/>
        <w:rPr>
          <w:b/>
          <w:i/>
          <w:sz w:val="32"/>
          <w:szCs w:val="32"/>
        </w:rPr>
      </w:pPr>
      <w:r w:rsidRPr="008F495C">
        <w:rPr>
          <w:sz w:val="32"/>
          <w:szCs w:val="32"/>
        </w:rPr>
        <w:t xml:space="preserve"> В школе должно проводиться </w:t>
      </w:r>
      <w:proofErr w:type="gramStart"/>
      <w:r w:rsidRPr="008F495C">
        <w:rPr>
          <w:sz w:val="32"/>
          <w:szCs w:val="32"/>
        </w:rPr>
        <w:t>обучение работников по вопросам</w:t>
      </w:r>
      <w:proofErr w:type="gramEnd"/>
      <w:r w:rsidRPr="008F495C">
        <w:rPr>
          <w:sz w:val="32"/>
          <w:szCs w:val="32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коррупция в государственном и частном секторах экономики (теоретическая);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- юридическая ответственность за совершение коррупционных правонарушений;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8F495C">
        <w:rPr>
          <w:sz w:val="32"/>
          <w:szCs w:val="32"/>
        </w:rPr>
        <w:t>прикладная</w:t>
      </w:r>
      <w:proofErr w:type="gramEnd"/>
      <w:r w:rsidRPr="008F495C">
        <w:rPr>
          <w:sz w:val="32"/>
          <w:szCs w:val="32"/>
        </w:rPr>
        <w:t>);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lastRenderedPageBreak/>
        <w:t>- выявление и разрешение конфликта интересов при выполнении трудовых обязанностей (</w:t>
      </w:r>
      <w:proofErr w:type="gramStart"/>
      <w:r w:rsidRPr="008F495C">
        <w:rPr>
          <w:sz w:val="32"/>
          <w:szCs w:val="32"/>
        </w:rPr>
        <w:t>прикладная</w:t>
      </w:r>
      <w:proofErr w:type="gramEnd"/>
      <w:r w:rsidRPr="008F495C">
        <w:rPr>
          <w:sz w:val="32"/>
          <w:szCs w:val="32"/>
        </w:rPr>
        <w:t>);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взаимодействие с правоохранительными органами по вопросам профилактики и противодействия коррупции (</w:t>
      </w:r>
      <w:proofErr w:type="gramStart"/>
      <w:r w:rsidRPr="008F495C">
        <w:rPr>
          <w:sz w:val="32"/>
          <w:szCs w:val="32"/>
        </w:rPr>
        <w:t>прикладная</w:t>
      </w:r>
      <w:proofErr w:type="gramEnd"/>
      <w:r w:rsidRPr="008F495C">
        <w:rPr>
          <w:sz w:val="32"/>
          <w:szCs w:val="32"/>
        </w:rPr>
        <w:t>).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Возможны следующие виды обучения: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- </w:t>
      </w:r>
      <w:proofErr w:type="gramStart"/>
      <w:r w:rsidRPr="008F495C">
        <w:rPr>
          <w:sz w:val="32"/>
          <w:szCs w:val="32"/>
        </w:rPr>
        <w:t>обучение по вопросам</w:t>
      </w:r>
      <w:proofErr w:type="gramEnd"/>
      <w:r w:rsidRPr="008F495C">
        <w:rPr>
          <w:sz w:val="32"/>
          <w:szCs w:val="32"/>
        </w:rPr>
        <w:t xml:space="preserve"> профилактики и противодействия коррупции непосредственно после приема на работу;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- дополнительное обучение в случае выявления провалов в реализации </w:t>
      </w:r>
      <w:proofErr w:type="spellStart"/>
      <w:r w:rsidRPr="008F495C">
        <w:rPr>
          <w:sz w:val="32"/>
          <w:szCs w:val="32"/>
        </w:rPr>
        <w:t>антикоррупционной</w:t>
      </w:r>
      <w:proofErr w:type="spellEnd"/>
      <w:r w:rsidRPr="008F495C">
        <w:rPr>
          <w:sz w:val="32"/>
          <w:szCs w:val="32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Консультирование по вопросам противодействия коррупции обычно осуществляется в индивидуальном порядке.  </w:t>
      </w:r>
    </w:p>
    <w:p w:rsidR="00E11FCC" w:rsidRPr="008F495C" w:rsidRDefault="00E11FCC" w:rsidP="00E11FCC">
      <w:pPr>
        <w:pStyle w:val="a4"/>
        <w:ind w:firstLine="567"/>
        <w:jc w:val="both"/>
        <w:rPr>
          <w:b/>
          <w:i/>
          <w:sz w:val="32"/>
          <w:szCs w:val="32"/>
        </w:rPr>
      </w:pPr>
      <w:r w:rsidRPr="008F495C">
        <w:rPr>
          <w:sz w:val="32"/>
          <w:szCs w:val="32"/>
        </w:rPr>
        <w:t xml:space="preserve"> Федеральным законом от 6 декабря 2011 г. № 402-ФЗ </w:t>
      </w:r>
      <w:r w:rsidRPr="008F495C">
        <w:rPr>
          <w:sz w:val="32"/>
          <w:szCs w:val="32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8F495C">
        <w:rPr>
          <w:sz w:val="32"/>
          <w:szCs w:val="32"/>
        </w:rPr>
        <w:t>осуществлять</w:t>
      </w:r>
      <w:proofErr w:type="gramEnd"/>
      <w:r w:rsidRPr="008F495C">
        <w:rPr>
          <w:sz w:val="32"/>
          <w:szCs w:val="32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8F495C">
        <w:rPr>
          <w:sz w:val="32"/>
          <w:szCs w:val="32"/>
        </w:rPr>
        <w:t>антикоррупционной</w:t>
      </w:r>
      <w:proofErr w:type="spellEnd"/>
      <w:r w:rsidRPr="008F495C">
        <w:rPr>
          <w:sz w:val="32"/>
          <w:szCs w:val="32"/>
        </w:rPr>
        <w:t xml:space="preserve"> политики, реализуемой организацией, в том числе: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lastRenderedPageBreak/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контроль документирования операций хозяйственной деятельности организации;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>- проверка экономической обоснованности осуществляемых операций в сферах коррупционного риска.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 Контроль документирования операций хозяйственной </w:t>
      </w:r>
      <w:proofErr w:type="gramStart"/>
      <w:r w:rsidRPr="008F495C">
        <w:rPr>
          <w:sz w:val="32"/>
          <w:szCs w:val="32"/>
        </w:rPr>
        <w:t>деятельности</w:t>
      </w:r>
      <w:proofErr w:type="gramEnd"/>
      <w:r w:rsidRPr="008F495C">
        <w:rPr>
          <w:sz w:val="32"/>
          <w:szCs w:val="32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 </w:t>
      </w:r>
    </w:p>
    <w:p w:rsidR="00E11FCC" w:rsidRPr="008F495C" w:rsidRDefault="00E11FCC" w:rsidP="00B3499E">
      <w:pPr>
        <w:pStyle w:val="a4"/>
        <w:ind w:firstLine="567"/>
        <w:jc w:val="both"/>
        <w:rPr>
          <w:b/>
          <w:sz w:val="32"/>
          <w:szCs w:val="32"/>
        </w:rPr>
      </w:pPr>
      <w:r w:rsidRPr="008F495C">
        <w:rPr>
          <w:b/>
          <w:sz w:val="32"/>
          <w:szCs w:val="32"/>
        </w:rPr>
        <w:t xml:space="preserve">11.Порядок пересмотра и внесения изменений в </w:t>
      </w:r>
      <w:proofErr w:type="spellStart"/>
      <w:r w:rsidRPr="008F495C">
        <w:rPr>
          <w:b/>
          <w:sz w:val="32"/>
          <w:szCs w:val="32"/>
        </w:rPr>
        <w:t>антикоррупционную</w:t>
      </w:r>
      <w:proofErr w:type="spellEnd"/>
      <w:r w:rsidRPr="008F495C">
        <w:rPr>
          <w:b/>
          <w:sz w:val="32"/>
          <w:szCs w:val="32"/>
        </w:rPr>
        <w:t xml:space="preserve"> политику организации</w:t>
      </w:r>
    </w:p>
    <w:p w:rsidR="00E11FCC" w:rsidRPr="008F495C" w:rsidRDefault="00E11FCC" w:rsidP="00E11FCC">
      <w:pPr>
        <w:pStyle w:val="a4"/>
        <w:ind w:firstLine="567"/>
        <w:jc w:val="both"/>
        <w:rPr>
          <w:sz w:val="32"/>
          <w:szCs w:val="32"/>
        </w:rPr>
      </w:pPr>
      <w:r w:rsidRPr="008F495C">
        <w:rPr>
          <w:sz w:val="32"/>
          <w:szCs w:val="32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8F495C">
        <w:rPr>
          <w:sz w:val="32"/>
          <w:szCs w:val="32"/>
        </w:rPr>
        <w:t>антикоррупционной</w:t>
      </w:r>
      <w:proofErr w:type="spellEnd"/>
      <w:r w:rsidRPr="008F495C">
        <w:rPr>
          <w:sz w:val="32"/>
          <w:szCs w:val="32"/>
        </w:rPr>
        <w:t xml:space="preserve"> политики может осуществляться путем разработки дополнений и приложений к данному акту</w:t>
      </w:r>
    </w:p>
    <w:p w:rsidR="005C1BB9" w:rsidRPr="008F495C" w:rsidRDefault="005C1BB9" w:rsidP="005C1BB9">
      <w:pPr>
        <w:rPr>
          <w:sz w:val="32"/>
          <w:szCs w:val="32"/>
        </w:rPr>
      </w:pPr>
    </w:p>
    <w:sectPr w:rsidR="005C1BB9" w:rsidRPr="008F495C" w:rsidSect="00E11F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75" w:rsidRDefault="00A91D75" w:rsidP="00D82471">
      <w:pPr>
        <w:spacing w:after="0" w:line="240" w:lineRule="auto"/>
      </w:pPr>
      <w:r>
        <w:separator/>
      </w:r>
    </w:p>
  </w:endnote>
  <w:endnote w:type="continuationSeparator" w:id="0">
    <w:p w:rsidR="00A91D75" w:rsidRDefault="00A91D75" w:rsidP="00D8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75" w:rsidRDefault="00A91D75" w:rsidP="00D82471">
      <w:pPr>
        <w:spacing w:after="0" w:line="240" w:lineRule="auto"/>
      </w:pPr>
      <w:r>
        <w:separator/>
      </w:r>
    </w:p>
  </w:footnote>
  <w:footnote w:type="continuationSeparator" w:id="0">
    <w:p w:rsidR="00A91D75" w:rsidRDefault="00A91D75" w:rsidP="00D82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E7F"/>
    <w:rsid w:val="000856B1"/>
    <w:rsid w:val="001E37B3"/>
    <w:rsid w:val="002C3AB8"/>
    <w:rsid w:val="00431938"/>
    <w:rsid w:val="005873FE"/>
    <w:rsid w:val="005C1BB9"/>
    <w:rsid w:val="007D31A7"/>
    <w:rsid w:val="008F495C"/>
    <w:rsid w:val="009B2186"/>
    <w:rsid w:val="00A91D75"/>
    <w:rsid w:val="00B3499E"/>
    <w:rsid w:val="00D53F40"/>
    <w:rsid w:val="00D62E7F"/>
    <w:rsid w:val="00D82471"/>
    <w:rsid w:val="00E04970"/>
    <w:rsid w:val="00E11FCC"/>
    <w:rsid w:val="00F63B44"/>
    <w:rsid w:val="00F8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2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1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B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4645</Words>
  <Characters>26480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Shkola</cp:lastModifiedBy>
  <cp:revision>10</cp:revision>
  <dcterms:created xsi:type="dcterms:W3CDTF">2016-10-16T05:59:00Z</dcterms:created>
  <dcterms:modified xsi:type="dcterms:W3CDTF">2017-06-03T06:34:00Z</dcterms:modified>
</cp:coreProperties>
</file>